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19" w:rsidRDefault="00113219">
      <w:bookmarkStart w:id="0" w:name="_GoBack"/>
      <w:bookmarkEnd w:id="0"/>
    </w:p>
    <w:tbl>
      <w:tblPr>
        <w:tblW w:w="81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601"/>
        <w:gridCol w:w="1326"/>
        <w:gridCol w:w="1254"/>
        <w:gridCol w:w="1331"/>
        <w:gridCol w:w="1331"/>
        <w:gridCol w:w="1347"/>
      </w:tblGrid>
      <w:tr w:rsidR="00A04A96" w:rsidRPr="009959AA" w:rsidTr="00A04A96">
        <w:trPr>
          <w:cantSplit/>
          <w:trHeight w:val="1342"/>
        </w:trPr>
        <w:tc>
          <w:tcPr>
            <w:tcW w:w="1601" w:type="dxa"/>
            <w:shd w:val="clear" w:color="auto" w:fill="FFFFFF"/>
            <w:tcMar>
              <w:left w:w="83" w:type="dxa"/>
            </w:tcMar>
            <w:vAlign w:val="center"/>
          </w:tcPr>
          <w:p w:rsidR="00A04A96" w:rsidRPr="009959AA" w:rsidRDefault="00A04A96" w:rsidP="004A0021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959AA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889C1" wp14:editId="1C7982C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-1905</wp:posOffset>
                      </wp:positionV>
                      <wp:extent cx="882650" cy="93345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2650" cy="93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-.15pt" to="145.1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" strokecolor="black [3040]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Maksājumu pakalpojumu un elektroniskās naudas likuma (</w:t>
            </w:r>
            <w:r w:rsidRPr="009959AA">
              <w:rPr>
                <w:b/>
                <w:sz w:val="16"/>
                <w:szCs w:val="16"/>
              </w:rPr>
              <w:t>MPENL</w:t>
            </w:r>
            <w:r>
              <w:rPr>
                <w:b/>
                <w:sz w:val="16"/>
                <w:szCs w:val="16"/>
              </w:rPr>
              <w:t>)</w:t>
            </w:r>
            <w:r w:rsidRPr="009959AA">
              <w:rPr>
                <w:b/>
                <w:sz w:val="16"/>
                <w:szCs w:val="16"/>
              </w:rPr>
              <w:t xml:space="preserve"> panti, kuros minēti iespējamie pārkāpumi</w:t>
            </w:r>
          </w:p>
        </w:tc>
        <w:tc>
          <w:tcPr>
            <w:tcW w:w="1326" w:type="dxa"/>
            <w:shd w:val="clear" w:color="auto" w:fill="FFFFFF"/>
            <w:tcMar>
              <w:left w:w="83" w:type="dxa"/>
            </w:tcMar>
            <w:vAlign w:val="center"/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959AA">
              <w:rPr>
                <w:b/>
                <w:sz w:val="16"/>
                <w:szCs w:val="16"/>
              </w:rPr>
              <w:t xml:space="preserve">     Pārkāpuma raksturs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959AA">
              <w:rPr>
                <w:b/>
                <w:sz w:val="16"/>
                <w:szCs w:val="16"/>
              </w:rPr>
              <w:t>Pārkāpuma grupa</w:t>
            </w:r>
          </w:p>
        </w:tc>
        <w:tc>
          <w:tcPr>
            <w:tcW w:w="1254" w:type="dxa"/>
            <w:shd w:val="clear" w:color="auto" w:fill="FFFFFF"/>
            <w:tcMar>
              <w:left w:w="103" w:type="dxa"/>
            </w:tcMar>
            <w:vAlign w:val="center"/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959AA">
              <w:rPr>
                <w:b/>
                <w:sz w:val="16"/>
                <w:szCs w:val="16"/>
              </w:rPr>
              <w:t>Nebūtisks, īstermiņa</w:t>
            </w:r>
          </w:p>
        </w:tc>
        <w:tc>
          <w:tcPr>
            <w:tcW w:w="1331" w:type="dxa"/>
            <w:shd w:val="clear" w:color="auto" w:fill="FFFFFF"/>
            <w:tcMar>
              <w:left w:w="103" w:type="dxa"/>
            </w:tcMar>
            <w:vAlign w:val="center"/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959AA">
              <w:rPr>
                <w:b/>
                <w:sz w:val="16"/>
                <w:szCs w:val="16"/>
              </w:rPr>
              <w:t>Nebūtisks, ilgstošs vai atkārtots</w:t>
            </w:r>
          </w:p>
        </w:tc>
        <w:tc>
          <w:tcPr>
            <w:tcW w:w="1331" w:type="dxa"/>
            <w:shd w:val="clear" w:color="auto" w:fill="FFFFFF"/>
            <w:tcMar>
              <w:left w:w="103" w:type="dxa"/>
            </w:tcMar>
            <w:vAlign w:val="center"/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959AA">
              <w:rPr>
                <w:b/>
                <w:sz w:val="16"/>
                <w:szCs w:val="16"/>
              </w:rPr>
              <w:t xml:space="preserve">Būtisks, īstermiņa </w:t>
            </w:r>
          </w:p>
        </w:tc>
        <w:tc>
          <w:tcPr>
            <w:tcW w:w="1347" w:type="dxa"/>
            <w:shd w:val="clear" w:color="auto" w:fill="FFFFFF"/>
            <w:tcMar>
              <w:left w:w="103" w:type="dxa"/>
            </w:tcMar>
            <w:vAlign w:val="center"/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959AA">
              <w:rPr>
                <w:b/>
                <w:sz w:val="16"/>
                <w:szCs w:val="16"/>
              </w:rPr>
              <w:t>Būtisks, ilgstošs vai atkārtots</w:t>
            </w:r>
          </w:p>
        </w:tc>
      </w:tr>
      <w:tr w:rsidR="00A04A96" w:rsidRPr="009959AA" w:rsidTr="00A04A96">
        <w:trPr>
          <w:cantSplit/>
        </w:trPr>
        <w:tc>
          <w:tcPr>
            <w:tcW w:w="1601" w:type="dxa"/>
            <w:shd w:val="clear" w:color="auto" w:fill="FFFFFF"/>
            <w:tcMar>
              <w:left w:w="8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/>
            <w:tcMar>
              <w:left w:w="8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959A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331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959A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331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959A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347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959AA">
              <w:rPr>
                <w:b/>
                <w:sz w:val="16"/>
                <w:szCs w:val="16"/>
              </w:rPr>
              <w:t>D</w:t>
            </w:r>
          </w:p>
        </w:tc>
      </w:tr>
      <w:tr w:rsidR="00A04A96" w:rsidRPr="009959AA" w:rsidTr="00A04A96">
        <w:trPr>
          <w:cantSplit/>
        </w:trPr>
        <w:tc>
          <w:tcPr>
            <w:tcW w:w="1601" w:type="dxa"/>
            <w:shd w:val="clear" w:color="auto" w:fill="FFFFFF"/>
            <w:tcMar>
              <w:left w:w="83" w:type="dxa"/>
            </w:tcMar>
          </w:tcPr>
          <w:p w:rsidR="00A04A96" w:rsidRPr="009959AA" w:rsidRDefault="00A04A96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5.</w:t>
            </w:r>
            <w:r w:rsidRPr="005A2879">
              <w:rPr>
                <w:sz w:val="16"/>
                <w:szCs w:val="16"/>
                <w:vertAlign w:val="superscript"/>
              </w:rPr>
              <w:t>2</w:t>
            </w:r>
            <w:r w:rsidRPr="009959AA">
              <w:rPr>
                <w:sz w:val="16"/>
                <w:szCs w:val="16"/>
              </w:rPr>
              <w:t> (1); (2)</w:t>
            </w:r>
          </w:p>
          <w:p w:rsidR="00A04A96" w:rsidRPr="009959AA" w:rsidRDefault="00A04A96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6. (1); (2)</w:t>
            </w:r>
            <w:r>
              <w:rPr>
                <w:sz w:val="16"/>
                <w:szCs w:val="16"/>
              </w:rPr>
              <w:t xml:space="preserve"> </w:t>
            </w:r>
          </w:p>
          <w:p w:rsidR="00A04A96" w:rsidRPr="009959AA" w:rsidRDefault="00A04A96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14. (1); (2)</w:t>
            </w:r>
          </w:p>
          <w:p w:rsidR="00A04A96" w:rsidRPr="009959AA" w:rsidRDefault="00A04A96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17.</w:t>
            </w:r>
            <w:r>
              <w:rPr>
                <w:sz w:val="16"/>
                <w:szCs w:val="16"/>
              </w:rPr>
              <w:t xml:space="preserve"> </w:t>
            </w:r>
          </w:p>
          <w:p w:rsidR="00A04A96" w:rsidRPr="009959AA" w:rsidRDefault="00A04A96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27. (11)</w:t>
            </w:r>
          </w:p>
          <w:p w:rsidR="00A04A96" w:rsidRPr="009959AA" w:rsidRDefault="00A04A96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28. (5); (6).</w:t>
            </w:r>
          </w:p>
          <w:p w:rsidR="00A04A96" w:rsidRPr="009959AA" w:rsidRDefault="00A04A96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29. (4)</w:t>
            </w:r>
          </w:p>
          <w:p w:rsidR="00A04A96" w:rsidRPr="009959AA" w:rsidRDefault="00A04A96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30. (5); (6)</w:t>
            </w:r>
          </w:p>
          <w:p w:rsidR="00A04A96" w:rsidRPr="009959AA" w:rsidRDefault="00A04A96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32. (2); (6</w:t>
            </w:r>
            <w:r>
              <w:rPr>
                <w:sz w:val="16"/>
                <w:szCs w:val="16"/>
              </w:rPr>
              <w:t>)</w:t>
            </w:r>
          </w:p>
          <w:p w:rsidR="00A04A96" w:rsidRPr="009959AA" w:rsidRDefault="00A04A96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33.</w:t>
            </w:r>
            <w:r w:rsidR="000F723D">
              <w:rPr>
                <w:sz w:val="16"/>
                <w:szCs w:val="16"/>
              </w:rPr>
              <w:t xml:space="preserve"> (2)</w:t>
            </w:r>
          </w:p>
          <w:p w:rsidR="0005381C" w:rsidRDefault="0005381C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40.</w:t>
            </w:r>
            <w:r w:rsidR="0005381C">
              <w:rPr>
                <w:sz w:val="16"/>
                <w:szCs w:val="16"/>
              </w:rPr>
              <w:t xml:space="preserve"> (2)</w:t>
            </w:r>
            <w:r w:rsidR="000F723D">
              <w:rPr>
                <w:sz w:val="16"/>
                <w:szCs w:val="16"/>
              </w:rPr>
              <w:t xml:space="preserve"> </w:t>
            </w:r>
          </w:p>
          <w:p w:rsidR="00A04A96" w:rsidRPr="009959AA" w:rsidRDefault="00A04A96" w:rsidP="00665119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40.</w:t>
            </w:r>
            <w:r w:rsidRPr="005A2879">
              <w:rPr>
                <w:sz w:val="16"/>
                <w:szCs w:val="16"/>
                <w:vertAlign w:val="superscript"/>
              </w:rPr>
              <w:t>1</w:t>
            </w:r>
            <w:r w:rsidRPr="009959AA">
              <w:rPr>
                <w:sz w:val="16"/>
                <w:szCs w:val="16"/>
              </w:rPr>
              <w:t xml:space="preserve"> (</w:t>
            </w:r>
            <w:r w:rsidR="0005381C">
              <w:rPr>
                <w:sz w:val="16"/>
                <w:szCs w:val="16"/>
              </w:rPr>
              <w:t>4</w:t>
            </w:r>
            <w:r w:rsidRPr="009959AA">
              <w:rPr>
                <w:sz w:val="16"/>
                <w:szCs w:val="16"/>
              </w:rPr>
              <w:t>)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47.</w:t>
            </w:r>
          </w:p>
        </w:tc>
        <w:tc>
          <w:tcPr>
            <w:tcW w:w="1326" w:type="dxa"/>
            <w:shd w:val="clear" w:color="auto" w:fill="FFFFFF"/>
            <w:tcMar>
              <w:left w:w="8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b/>
                <w:sz w:val="16"/>
                <w:szCs w:val="16"/>
              </w:rPr>
            </w:pPr>
            <w:r w:rsidRPr="009959AA">
              <w:rPr>
                <w:b/>
                <w:sz w:val="16"/>
                <w:szCs w:val="16"/>
              </w:rPr>
              <w:t xml:space="preserve">1. Termiņa (pārskatu, informācijas sniegšanas u.c.) kavējums 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FC7B1C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 2</w:t>
            </w:r>
            <w:r w:rsidR="00BC5722">
              <w:rPr>
                <w:sz w:val="16"/>
                <w:szCs w:val="16"/>
              </w:rPr>
              <w:t xml:space="preserve"> a) - </w:t>
            </w:r>
            <w:r w:rsidRPr="009959AA">
              <w:rPr>
                <w:sz w:val="16"/>
                <w:szCs w:val="16"/>
              </w:rPr>
              <w:t>(brīdinājums)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BC5722">
              <w:rPr>
                <w:sz w:val="16"/>
                <w:szCs w:val="16"/>
              </w:rPr>
              <w:t xml:space="preserve"> 2 c)</w:t>
            </w:r>
            <w:r w:rsidRPr="009959AA">
              <w:rPr>
                <w:sz w:val="16"/>
                <w:szCs w:val="16"/>
              </w:rPr>
              <w:t xml:space="preserve"> – soda nauda </w:t>
            </w:r>
            <w:r>
              <w:rPr>
                <w:sz w:val="16"/>
                <w:szCs w:val="16"/>
              </w:rPr>
              <w:t xml:space="preserve">līdz </w:t>
            </w:r>
            <w:r w:rsidRPr="009959AA">
              <w:rPr>
                <w:sz w:val="16"/>
                <w:szCs w:val="16"/>
              </w:rPr>
              <w:t xml:space="preserve">25% </w:t>
            </w:r>
            <w:r>
              <w:rPr>
                <w:sz w:val="16"/>
                <w:szCs w:val="16"/>
              </w:rPr>
              <w:t>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Default="00A04A96" w:rsidP="00292656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CE714F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Atgādinājums par termiņu kavējumu. Kavējums nepārsniedz 30 dienas no likumā noteiktā termiņa</w:t>
            </w:r>
          </w:p>
          <w:p w:rsidR="00A04A96" w:rsidRPr="009959AA" w:rsidRDefault="00A04A96" w:rsidP="00665119">
            <w:pPr>
              <w:spacing w:after="0"/>
              <w:ind w:left="720"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pacing w:after="0"/>
              <w:ind w:left="72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271B25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MPENL 56.(1) 2 </w:t>
            </w:r>
            <w:r w:rsidR="00BC5722">
              <w:rPr>
                <w:sz w:val="16"/>
                <w:szCs w:val="16"/>
              </w:rPr>
              <w:t xml:space="preserve">a) - </w:t>
            </w:r>
            <w:r w:rsidRPr="009959AA">
              <w:rPr>
                <w:sz w:val="16"/>
                <w:szCs w:val="16"/>
              </w:rPr>
              <w:t>(brīdinājums)</w:t>
            </w:r>
          </w:p>
          <w:p w:rsidR="009E6142" w:rsidRDefault="009E6142" w:rsidP="00C4667F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0152F4" w:rsidRDefault="000152F4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0152F4" w:rsidRDefault="000152F4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0152F4" w:rsidRDefault="000152F4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0152F4" w:rsidRDefault="000152F4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BC5722">
              <w:rPr>
                <w:sz w:val="16"/>
                <w:szCs w:val="16"/>
              </w:rPr>
              <w:t xml:space="preserve"> 2 c)</w:t>
            </w:r>
            <w:r w:rsidRPr="009959AA">
              <w:rPr>
                <w:sz w:val="16"/>
                <w:szCs w:val="16"/>
              </w:rPr>
              <w:t xml:space="preserve"> – soda nauda 25-50%</w:t>
            </w:r>
            <w:r>
              <w:rPr>
                <w:sz w:val="16"/>
                <w:szCs w:val="16"/>
              </w:rPr>
              <w:t xml:space="preserve"> 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793708" w:rsidRDefault="00A04A96" w:rsidP="00C41C35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BC5722"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 xml:space="preserve">2 </w:t>
            </w:r>
            <w:r w:rsidR="00BC5722">
              <w:rPr>
                <w:sz w:val="16"/>
                <w:szCs w:val="16"/>
              </w:rPr>
              <w:t xml:space="preserve">a) - </w:t>
            </w:r>
            <w:r w:rsidRPr="009959AA">
              <w:rPr>
                <w:sz w:val="16"/>
                <w:szCs w:val="16"/>
              </w:rPr>
              <w:t>(brīdinājums)</w:t>
            </w: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BC5722" w:rsidRDefault="00BC5722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6957C9" w:rsidRPr="009959AA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BC5722">
              <w:rPr>
                <w:sz w:val="16"/>
                <w:szCs w:val="16"/>
              </w:rPr>
              <w:t xml:space="preserve"> 2 c)</w:t>
            </w:r>
            <w:r w:rsidRPr="009959AA">
              <w:rPr>
                <w:sz w:val="16"/>
                <w:szCs w:val="16"/>
              </w:rPr>
              <w:t xml:space="preserve"> – soda nauda 50-75%</w:t>
            </w:r>
            <w:r>
              <w:rPr>
                <w:sz w:val="16"/>
                <w:szCs w:val="16"/>
              </w:rPr>
              <w:t xml:space="preserve"> 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793708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FFFFFF"/>
            <w:tcMar>
              <w:left w:w="103" w:type="dxa"/>
            </w:tcMar>
          </w:tcPr>
          <w:p w:rsidR="006957C9" w:rsidRDefault="006957C9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B43816" w:rsidRPr="009959AA" w:rsidRDefault="006957C9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AB72E3" w:rsidRDefault="00AB72E3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BC5722">
              <w:rPr>
                <w:sz w:val="16"/>
                <w:szCs w:val="16"/>
              </w:rPr>
              <w:t xml:space="preserve"> 2 c)</w:t>
            </w:r>
            <w:r w:rsidRPr="009959AA">
              <w:rPr>
                <w:sz w:val="16"/>
                <w:szCs w:val="16"/>
              </w:rPr>
              <w:t xml:space="preserve"> – soda nauda 75-100% </w:t>
            </w:r>
            <w:r>
              <w:rPr>
                <w:sz w:val="16"/>
                <w:szCs w:val="16"/>
              </w:rPr>
              <w:t>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Anulēšana: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25. (1) licences </w:t>
            </w:r>
          </w:p>
          <w:p w:rsidR="00A04A96" w:rsidRPr="009959AA" w:rsidRDefault="00A04A96" w:rsidP="00E87C23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25.</w:t>
            </w:r>
            <w:r w:rsidRPr="00820C0E">
              <w:rPr>
                <w:sz w:val="16"/>
                <w:szCs w:val="16"/>
                <w:vertAlign w:val="superscript"/>
              </w:rPr>
              <w:t>1</w:t>
            </w:r>
            <w:r w:rsidRPr="009959AA">
              <w:rPr>
                <w:sz w:val="16"/>
                <w:szCs w:val="16"/>
              </w:rPr>
              <w:t xml:space="preserve"> (1) reģistrācijas </w:t>
            </w:r>
          </w:p>
        </w:tc>
      </w:tr>
      <w:tr w:rsidR="00A04A96" w:rsidRPr="009959AA" w:rsidTr="00A04A96">
        <w:trPr>
          <w:cantSplit/>
        </w:trPr>
        <w:tc>
          <w:tcPr>
            <w:tcW w:w="1601" w:type="dxa"/>
            <w:shd w:val="clear" w:color="auto" w:fill="FFFFFF"/>
            <w:tcMar>
              <w:left w:w="8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lastRenderedPageBreak/>
              <w:t xml:space="preserve">20.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21.</w:t>
            </w:r>
          </w:p>
          <w:p w:rsidR="00EA6A5A" w:rsidRPr="009959AA" w:rsidRDefault="00EA6A5A" w:rsidP="00EA6A5A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26.</w:t>
            </w:r>
            <w:r w:rsidRPr="00CB2AC1">
              <w:rPr>
                <w:sz w:val="16"/>
                <w:szCs w:val="16"/>
                <w:vertAlign w:val="superscript"/>
              </w:rPr>
              <w:t>1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27.(</w:t>
            </w:r>
            <w:r w:rsidR="00BB0E7A">
              <w:rPr>
                <w:sz w:val="16"/>
                <w:szCs w:val="16"/>
              </w:rPr>
              <w:t>2);(3);(5)</w:t>
            </w:r>
            <w:r w:rsidRPr="009959AA">
              <w:rPr>
                <w:sz w:val="16"/>
                <w:szCs w:val="16"/>
              </w:rPr>
              <w:t xml:space="preserve">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29. (2); (5)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32. (</w:t>
            </w:r>
            <w:r w:rsidR="00BB0E7A">
              <w:rPr>
                <w:sz w:val="16"/>
                <w:szCs w:val="16"/>
              </w:rPr>
              <w:t>2</w:t>
            </w:r>
            <w:r w:rsidRPr="009959AA">
              <w:rPr>
                <w:sz w:val="16"/>
                <w:szCs w:val="16"/>
              </w:rPr>
              <w:t xml:space="preserve">)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34.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35.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37.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38. </w:t>
            </w:r>
          </w:p>
        </w:tc>
        <w:tc>
          <w:tcPr>
            <w:tcW w:w="1326" w:type="dxa"/>
            <w:shd w:val="clear" w:color="auto" w:fill="FFFFFF"/>
            <w:tcMar>
              <w:left w:w="8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b/>
                <w:sz w:val="16"/>
                <w:szCs w:val="16"/>
              </w:rPr>
            </w:pPr>
            <w:r w:rsidRPr="009959AA">
              <w:rPr>
                <w:b/>
                <w:sz w:val="16"/>
                <w:szCs w:val="16"/>
              </w:rPr>
              <w:t xml:space="preserve">2. Noteikto regulējošo prasību </w:t>
            </w:r>
            <w:r>
              <w:rPr>
                <w:b/>
                <w:sz w:val="16"/>
                <w:szCs w:val="16"/>
              </w:rPr>
              <w:t>(</w:t>
            </w:r>
            <w:r w:rsidRPr="009959AA">
              <w:rPr>
                <w:b/>
                <w:sz w:val="16"/>
                <w:szCs w:val="16"/>
              </w:rPr>
              <w:t>rādītāju</w:t>
            </w:r>
            <w:r>
              <w:rPr>
                <w:b/>
                <w:sz w:val="16"/>
                <w:szCs w:val="16"/>
              </w:rPr>
              <w:t>)</w:t>
            </w:r>
            <w:r w:rsidRPr="009959AA">
              <w:rPr>
                <w:b/>
                <w:sz w:val="16"/>
                <w:szCs w:val="16"/>
              </w:rPr>
              <w:t xml:space="preserve"> neievērošana 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FC7B1C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MPENL 56.(1) 2 </w:t>
            </w:r>
            <w:r w:rsidR="006957C9">
              <w:rPr>
                <w:sz w:val="16"/>
                <w:szCs w:val="16"/>
              </w:rPr>
              <w:t xml:space="preserve">a) - </w:t>
            </w:r>
            <w:r w:rsidRPr="009959AA">
              <w:rPr>
                <w:sz w:val="16"/>
                <w:szCs w:val="16"/>
              </w:rPr>
              <w:t>(brīdinājums)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57C9">
              <w:rPr>
                <w:sz w:val="16"/>
                <w:szCs w:val="16"/>
              </w:rPr>
              <w:t xml:space="preserve"> 2 c)</w:t>
            </w:r>
            <w:r w:rsidRPr="009959AA">
              <w:rPr>
                <w:sz w:val="16"/>
                <w:szCs w:val="16"/>
              </w:rPr>
              <w:t xml:space="preserve"> – soda nauda </w:t>
            </w:r>
            <w:r>
              <w:rPr>
                <w:sz w:val="16"/>
                <w:szCs w:val="16"/>
              </w:rPr>
              <w:t xml:space="preserve">līdz </w:t>
            </w:r>
            <w:r w:rsidRPr="009959AA">
              <w:rPr>
                <w:sz w:val="16"/>
                <w:szCs w:val="16"/>
              </w:rPr>
              <w:t xml:space="preserve">25% </w:t>
            </w:r>
            <w:r>
              <w:rPr>
                <w:sz w:val="16"/>
                <w:szCs w:val="16"/>
              </w:rPr>
              <w:t>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left="720"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E31BEC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 2</w:t>
            </w:r>
            <w:r w:rsidR="006957C9">
              <w:rPr>
                <w:sz w:val="16"/>
                <w:szCs w:val="16"/>
              </w:rPr>
              <w:t xml:space="preserve"> a) -</w:t>
            </w:r>
            <w:proofErr w:type="gramStart"/>
            <w:r w:rsidR="006957C9"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 xml:space="preserve"> </w:t>
            </w:r>
            <w:proofErr w:type="gramEnd"/>
            <w:r w:rsidRPr="009959AA">
              <w:rPr>
                <w:sz w:val="16"/>
                <w:szCs w:val="16"/>
              </w:rPr>
              <w:t>(brīdinājums)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C4667F" w:rsidRDefault="00C4667F" w:rsidP="00C4667F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57C9">
              <w:rPr>
                <w:sz w:val="16"/>
                <w:szCs w:val="16"/>
              </w:rPr>
              <w:t xml:space="preserve"> 2 c)</w:t>
            </w:r>
            <w:r w:rsidRPr="009959AA">
              <w:rPr>
                <w:sz w:val="16"/>
                <w:szCs w:val="16"/>
              </w:rPr>
              <w:t xml:space="preserve"> – soda nauda 25-50%</w:t>
            </w:r>
            <w:r>
              <w:rPr>
                <w:sz w:val="16"/>
                <w:szCs w:val="16"/>
              </w:rPr>
              <w:t xml:space="preserve"> 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Pr="009959AA" w:rsidRDefault="00A04A96" w:rsidP="00820C0E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57C9"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 w:rsidR="006957C9">
              <w:rPr>
                <w:sz w:val="16"/>
                <w:szCs w:val="16"/>
              </w:rPr>
              <w:t xml:space="preserve"> a) -</w:t>
            </w:r>
            <w:r w:rsidRPr="009959AA">
              <w:rPr>
                <w:sz w:val="16"/>
                <w:szCs w:val="16"/>
              </w:rPr>
              <w:t xml:space="preserve"> (brīdinājums)</w:t>
            </w: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6957C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6957C9" w:rsidRPr="009959AA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57C9">
              <w:rPr>
                <w:sz w:val="16"/>
                <w:szCs w:val="16"/>
              </w:rPr>
              <w:t xml:space="preserve"> 2 c)</w:t>
            </w:r>
            <w:r w:rsidRPr="009959AA">
              <w:rPr>
                <w:sz w:val="16"/>
                <w:szCs w:val="16"/>
              </w:rPr>
              <w:t xml:space="preserve"> – soda nauda 50-75%</w:t>
            </w:r>
            <w:r>
              <w:rPr>
                <w:sz w:val="16"/>
                <w:szCs w:val="16"/>
              </w:rPr>
              <w:t xml:space="preserve"> 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6957C9" w:rsidRDefault="006957C9" w:rsidP="006957C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57C9">
              <w:rPr>
                <w:sz w:val="16"/>
                <w:szCs w:val="16"/>
              </w:rPr>
              <w:t xml:space="preserve"> 2 c) </w:t>
            </w:r>
            <w:r w:rsidRPr="009959AA">
              <w:rPr>
                <w:sz w:val="16"/>
                <w:szCs w:val="16"/>
              </w:rPr>
              <w:t xml:space="preserve">– soda nauda 75-100% </w:t>
            </w:r>
            <w:r>
              <w:rPr>
                <w:sz w:val="16"/>
                <w:szCs w:val="16"/>
              </w:rPr>
              <w:t>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Anulēšana: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25. (1) licences </w:t>
            </w:r>
          </w:p>
          <w:p w:rsidR="00A04A96" w:rsidRPr="009959AA" w:rsidRDefault="00A04A96" w:rsidP="00E87C23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25.</w:t>
            </w:r>
            <w:r w:rsidRPr="00820C0E">
              <w:rPr>
                <w:sz w:val="16"/>
                <w:szCs w:val="16"/>
                <w:vertAlign w:val="superscript"/>
              </w:rPr>
              <w:t>1</w:t>
            </w:r>
            <w:r w:rsidRPr="009959AA">
              <w:rPr>
                <w:sz w:val="16"/>
                <w:szCs w:val="16"/>
              </w:rPr>
              <w:t xml:space="preserve"> (1) reģistrācijas</w:t>
            </w:r>
          </w:p>
        </w:tc>
      </w:tr>
      <w:tr w:rsidR="00A04A96" w:rsidRPr="009959AA" w:rsidTr="00A04A96">
        <w:trPr>
          <w:cantSplit/>
        </w:trPr>
        <w:tc>
          <w:tcPr>
            <w:tcW w:w="1601" w:type="dxa"/>
            <w:shd w:val="clear" w:color="auto" w:fill="FFFFFF"/>
            <w:tcMar>
              <w:left w:w="8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lastRenderedPageBreak/>
              <w:t>11. (1) 5</w:t>
            </w:r>
            <w:proofErr w:type="gramStart"/>
            <w:r w:rsidRPr="009959AA">
              <w:rPr>
                <w:sz w:val="16"/>
                <w:szCs w:val="16"/>
              </w:rPr>
              <w:t xml:space="preserve">  </w:t>
            </w:r>
            <w:proofErr w:type="gramEnd"/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Komisijas noteikumu Nr. 64</w:t>
            </w:r>
            <w:r w:rsidR="004C1CF0">
              <w:rPr>
                <w:rStyle w:val="FootnoteReference"/>
                <w:sz w:val="16"/>
                <w:szCs w:val="16"/>
              </w:rPr>
              <w:footnoteReference w:id="1"/>
            </w:r>
            <w:r w:rsidRPr="009959AA">
              <w:rPr>
                <w:sz w:val="16"/>
                <w:szCs w:val="16"/>
              </w:rPr>
              <w:t>.  8.3.; 9.3.</w:t>
            </w:r>
          </w:p>
          <w:p w:rsidR="00A04A96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  <w:p w:rsidR="004C1CF0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27. (4) 3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29. (6)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38. (4)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104. </w:t>
            </w:r>
          </w:p>
        </w:tc>
        <w:tc>
          <w:tcPr>
            <w:tcW w:w="1326" w:type="dxa"/>
            <w:shd w:val="clear" w:color="auto" w:fill="FFFFFF"/>
            <w:tcMar>
              <w:left w:w="8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b/>
                <w:sz w:val="16"/>
                <w:szCs w:val="16"/>
              </w:rPr>
            </w:pPr>
            <w:r w:rsidRPr="009959AA">
              <w:rPr>
                <w:b/>
                <w:sz w:val="16"/>
                <w:szCs w:val="16"/>
              </w:rPr>
              <w:t>3. Risku pārvaldīšanas sistēmas vai citas iekšējās kontroles sistēmas nepilnības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ED27BC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MPENL 56.(1) 2 </w:t>
            </w:r>
            <w:r w:rsidR="006957C9">
              <w:rPr>
                <w:sz w:val="16"/>
                <w:szCs w:val="16"/>
              </w:rPr>
              <w:t xml:space="preserve">a) - </w:t>
            </w:r>
            <w:r w:rsidRPr="009959AA">
              <w:rPr>
                <w:sz w:val="16"/>
                <w:szCs w:val="16"/>
              </w:rPr>
              <w:t>(brīdinājums)</w:t>
            </w:r>
          </w:p>
          <w:p w:rsidR="00A04A96" w:rsidRPr="009959AA" w:rsidRDefault="00A04A96" w:rsidP="00ED27BC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ED27BC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ED27BC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ED27BC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ED27BC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ED27BC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ED27BC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57C9">
              <w:rPr>
                <w:sz w:val="16"/>
                <w:szCs w:val="16"/>
              </w:rPr>
              <w:t xml:space="preserve"> 2 c) -</w:t>
            </w:r>
            <w:proofErr w:type="gramStart"/>
            <w:r w:rsidR="006957C9"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 xml:space="preserve"> </w:t>
            </w:r>
            <w:proofErr w:type="gramEnd"/>
            <w:r w:rsidRPr="009959AA">
              <w:rPr>
                <w:sz w:val="16"/>
                <w:szCs w:val="16"/>
              </w:rPr>
              <w:t xml:space="preserve">soda nauda </w:t>
            </w:r>
            <w:r>
              <w:rPr>
                <w:sz w:val="16"/>
                <w:szCs w:val="16"/>
              </w:rPr>
              <w:t xml:space="preserve">līdz </w:t>
            </w:r>
            <w:r w:rsidRPr="009959AA">
              <w:rPr>
                <w:sz w:val="16"/>
                <w:szCs w:val="16"/>
              </w:rPr>
              <w:t>25%</w:t>
            </w:r>
            <w:r>
              <w:rPr>
                <w:sz w:val="16"/>
                <w:szCs w:val="16"/>
              </w:rPr>
              <w:t xml:space="preserve"> 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E31BEC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MPENL 56.(1) 2 </w:t>
            </w:r>
            <w:r w:rsidR="006957C9">
              <w:rPr>
                <w:sz w:val="16"/>
                <w:szCs w:val="16"/>
              </w:rPr>
              <w:t xml:space="preserve">a) - </w:t>
            </w:r>
            <w:r w:rsidRPr="009959AA">
              <w:rPr>
                <w:sz w:val="16"/>
                <w:szCs w:val="16"/>
              </w:rPr>
              <w:t>(brīdinājums)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C4667F" w:rsidRDefault="00C4667F" w:rsidP="00C4667F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6957C9" w:rsidRDefault="006957C9" w:rsidP="00E87C23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E87C23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57C9">
              <w:rPr>
                <w:sz w:val="16"/>
                <w:szCs w:val="16"/>
              </w:rPr>
              <w:t xml:space="preserve"> 2 c) -</w:t>
            </w:r>
            <w:r w:rsidRPr="009959AA">
              <w:rPr>
                <w:sz w:val="16"/>
                <w:szCs w:val="16"/>
              </w:rPr>
              <w:t xml:space="preserve"> soda nauda 25-50%</w:t>
            </w:r>
            <w:r>
              <w:rPr>
                <w:sz w:val="16"/>
                <w:szCs w:val="16"/>
              </w:rPr>
              <w:t xml:space="preserve"> 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2F4875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FFFFFF"/>
            <w:tcMar>
              <w:left w:w="103" w:type="dxa"/>
            </w:tcMar>
          </w:tcPr>
          <w:p w:rsidR="00A04A96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57C9"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 w:rsidR="006957C9">
              <w:rPr>
                <w:sz w:val="16"/>
                <w:szCs w:val="16"/>
              </w:rPr>
              <w:t xml:space="preserve"> a) -</w:t>
            </w:r>
            <w:r w:rsidRPr="009959AA">
              <w:rPr>
                <w:sz w:val="16"/>
                <w:szCs w:val="16"/>
              </w:rPr>
              <w:t xml:space="preserve"> (brīdinājums)</w:t>
            </w:r>
          </w:p>
          <w:p w:rsidR="006957C9" w:rsidRPr="009959AA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6957C9" w:rsidRDefault="006957C9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57C9">
              <w:rPr>
                <w:sz w:val="16"/>
                <w:szCs w:val="16"/>
              </w:rPr>
              <w:t xml:space="preserve"> 2 c) -</w:t>
            </w:r>
            <w:r w:rsidRPr="009959AA">
              <w:rPr>
                <w:sz w:val="16"/>
                <w:szCs w:val="16"/>
              </w:rPr>
              <w:t xml:space="preserve"> soda nauda 50-75%</w:t>
            </w:r>
            <w:r>
              <w:rPr>
                <w:sz w:val="16"/>
                <w:szCs w:val="16"/>
              </w:rPr>
              <w:t xml:space="preserve"> 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2F4875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6957C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6957C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57C9" w:rsidRDefault="006957C9" w:rsidP="006957C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57C9">
              <w:rPr>
                <w:sz w:val="16"/>
                <w:szCs w:val="16"/>
              </w:rPr>
              <w:t xml:space="preserve"> 2 c) -</w:t>
            </w:r>
            <w:r w:rsidRPr="009959AA">
              <w:rPr>
                <w:sz w:val="16"/>
                <w:szCs w:val="16"/>
              </w:rPr>
              <w:t xml:space="preserve"> soda nauda 75-100% </w:t>
            </w:r>
            <w:r>
              <w:rPr>
                <w:sz w:val="16"/>
                <w:szCs w:val="16"/>
              </w:rPr>
              <w:t>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Anulēšana: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25. (1) licences 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25.</w:t>
            </w:r>
            <w:r w:rsidRPr="002F4875">
              <w:rPr>
                <w:sz w:val="16"/>
                <w:szCs w:val="16"/>
                <w:vertAlign w:val="superscript"/>
              </w:rPr>
              <w:t>1</w:t>
            </w:r>
            <w:r w:rsidRPr="009959AA">
              <w:rPr>
                <w:sz w:val="16"/>
                <w:szCs w:val="16"/>
              </w:rPr>
              <w:t xml:space="preserve"> (1) reģistrācijas</w:t>
            </w:r>
          </w:p>
        </w:tc>
      </w:tr>
      <w:tr w:rsidR="00A04A96" w:rsidRPr="009959AA" w:rsidTr="00A04A96">
        <w:trPr>
          <w:cantSplit/>
        </w:trPr>
        <w:tc>
          <w:tcPr>
            <w:tcW w:w="1601" w:type="dxa"/>
            <w:shd w:val="clear" w:color="auto" w:fill="FFFFFF"/>
            <w:tcMar>
              <w:left w:w="8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lastRenderedPageBreak/>
              <w:t>36.</w:t>
            </w:r>
            <w:r w:rsidRPr="00CB2AC1">
              <w:rPr>
                <w:sz w:val="16"/>
                <w:szCs w:val="16"/>
                <w:vertAlign w:val="superscript"/>
              </w:rPr>
              <w:t>2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42.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43.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44.</w:t>
            </w:r>
            <w:r w:rsidRPr="00ED5FA7">
              <w:rPr>
                <w:sz w:val="16"/>
                <w:szCs w:val="16"/>
                <w:vertAlign w:val="superscript"/>
              </w:rPr>
              <w:t>2</w:t>
            </w:r>
            <w:r w:rsidRPr="009959AA">
              <w:rPr>
                <w:sz w:val="16"/>
                <w:szCs w:val="16"/>
              </w:rPr>
              <w:t xml:space="preserve">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54.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55.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59. (1); (2);(3)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60.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62.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  <w:r w:rsidRPr="00ED5FA7">
              <w:rPr>
                <w:sz w:val="16"/>
                <w:szCs w:val="16"/>
                <w:vertAlign w:val="superscript"/>
              </w:rPr>
              <w:t>1</w:t>
            </w:r>
            <w:r w:rsidRPr="009959AA">
              <w:rPr>
                <w:sz w:val="16"/>
                <w:szCs w:val="16"/>
              </w:rPr>
              <w:t xml:space="preserve"> (1);(3);(4)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63.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64.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66.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67.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68.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69.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70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70.</w:t>
            </w:r>
            <w:r w:rsidRPr="00C82DD2">
              <w:rPr>
                <w:sz w:val="16"/>
                <w:szCs w:val="16"/>
                <w:vertAlign w:val="superscript"/>
              </w:rPr>
              <w:t>1</w:t>
            </w:r>
            <w:r w:rsidRPr="009959AA">
              <w:rPr>
                <w:sz w:val="16"/>
                <w:szCs w:val="16"/>
              </w:rPr>
              <w:t xml:space="preserve">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72.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73.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74.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75.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77.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79.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81. </w:t>
            </w:r>
          </w:p>
          <w:p w:rsidR="00532DD4" w:rsidRDefault="00532DD4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85.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86. </w:t>
            </w:r>
          </w:p>
          <w:p w:rsidR="00A04A96" w:rsidRPr="009959AA" w:rsidRDefault="00532DD4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 (4); (5)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88.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90.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91.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92.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94.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95.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96. 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97.</w:t>
            </w:r>
          </w:p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98.</w:t>
            </w:r>
          </w:p>
        </w:tc>
        <w:tc>
          <w:tcPr>
            <w:tcW w:w="1326" w:type="dxa"/>
            <w:shd w:val="clear" w:color="auto" w:fill="FFFFFF"/>
            <w:tcMar>
              <w:left w:w="83" w:type="dxa"/>
            </w:tcMar>
          </w:tcPr>
          <w:p w:rsidR="00A04A96" w:rsidRPr="009959AA" w:rsidRDefault="001321A4" w:rsidP="00665119">
            <w:pPr>
              <w:shd w:val="clear" w:color="auto" w:fill="FFFFFF"/>
              <w:spacing w:after="0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A04A96" w:rsidRPr="009959AA">
              <w:rPr>
                <w:b/>
                <w:sz w:val="16"/>
                <w:szCs w:val="16"/>
              </w:rPr>
              <w:t xml:space="preserve">. Pārkāpumi, kas saistīti ar pakalpojumu sniegšanas nodrošināšanu 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MPENL 56.(1) 2 </w:t>
            </w:r>
            <w:r w:rsidR="006966B6">
              <w:rPr>
                <w:sz w:val="16"/>
                <w:szCs w:val="16"/>
              </w:rPr>
              <w:t xml:space="preserve">a) - </w:t>
            </w:r>
            <w:r w:rsidRPr="009959AA">
              <w:rPr>
                <w:sz w:val="16"/>
                <w:szCs w:val="16"/>
              </w:rPr>
              <w:t>(brīdinājums)</w:t>
            </w: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3F60EB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3F60EB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3F60EB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3F60EB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3F60EB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3F60EB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66B6">
              <w:rPr>
                <w:sz w:val="16"/>
                <w:szCs w:val="16"/>
              </w:rPr>
              <w:t xml:space="preserve"> 2 c) -</w:t>
            </w:r>
            <w:r w:rsidRPr="009959AA">
              <w:rPr>
                <w:sz w:val="16"/>
                <w:szCs w:val="16"/>
              </w:rPr>
              <w:t xml:space="preserve"> soda nauda </w:t>
            </w:r>
            <w:r>
              <w:rPr>
                <w:sz w:val="16"/>
                <w:szCs w:val="16"/>
              </w:rPr>
              <w:t xml:space="preserve">līdz </w:t>
            </w:r>
            <w:r w:rsidRPr="009959AA">
              <w:rPr>
                <w:sz w:val="16"/>
                <w:szCs w:val="16"/>
              </w:rPr>
              <w:t>25%</w:t>
            </w:r>
            <w:r>
              <w:rPr>
                <w:sz w:val="16"/>
                <w:szCs w:val="16"/>
              </w:rPr>
              <w:t xml:space="preserve"> 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331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MPENL 56.(1) 2 </w:t>
            </w:r>
            <w:r w:rsidR="006966B6">
              <w:rPr>
                <w:sz w:val="16"/>
                <w:szCs w:val="16"/>
              </w:rPr>
              <w:t xml:space="preserve">a) - </w:t>
            </w:r>
            <w:r w:rsidRPr="009959AA">
              <w:rPr>
                <w:sz w:val="16"/>
                <w:szCs w:val="16"/>
              </w:rPr>
              <w:t>(brīdinājums)</w:t>
            </w: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C4667F" w:rsidRDefault="00C4667F" w:rsidP="00C4667F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6966B6" w:rsidRDefault="006966B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66B6">
              <w:rPr>
                <w:sz w:val="16"/>
                <w:szCs w:val="16"/>
              </w:rPr>
              <w:t xml:space="preserve"> 2 c)</w:t>
            </w:r>
            <w:r w:rsidRPr="009959AA">
              <w:rPr>
                <w:sz w:val="16"/>
                <w:szCs w:val="16"/>
              </w:rPr>
              <w:t xml:space="preserve"> – soda nauda 25-50%</w:t>
            </w:r>
            <w:r>
              <w:rPr>
                <w:sz w:val="16"/>
                <w:szCs w:val="16"/>
              </w:rPr>
              <w:t xml:space="preserve"> 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177C75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66B6"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 xml:space="preserve">2 </w:t>
            </w:r>
            <w:r w:rsidR="006966B6">
              <w:rPr>
                <w:sz w:val="16"/>
                <w:szCs w:val="16"/>
              </w:rPr>
              <w:t xml:space="preserve">a) - </w:t>
            </w:r>
            <w:r w:rsidRPr="009959AA">
              <w:rPr>
                <w:sz w:val="16"/>
                <w:szCs w:val="16"/>
              </w:rPr>
              <w:t>(brīdinājums)</w:t>
            </w: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Pr="009959AA" w:rsidRDefault="006966B6" w:rsidP="006966B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6966B6" w:rsidRPr="009959AA" w:rsidRDefault="006966B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66B6">
              <w:rPr>
                <w:sz w:val="16"/>
                <w:szCs w:val="16"/>
              </w:rPr>
              <w:t xml:space="preserve"> 2 c) -</w:t>
            </w:r>
            <w:r w:rsidRPr="009959AA">
              <w:rPr>
                <w:sz w:val="16"/>
                <w:szCs w:val="16"/>
              </w:rPr>
              <w:t xml:space="preserve"> soda nauda 50-75%</w:t>
            </w:r>
            <w:r>
              <w:rPr>
                <w:sz w:val="16"/>
                <w:szCs w:val="16"/>
              </w:rPr>
              <w:t xml:space="preserve"> 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6966B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6966B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Pr="009959AA" w:rsidRDefault="006966B6" w:rsidP="006966B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66B6">
              <w:rPr>
                <w:sz w:val="16"/>
                <w:szCs w:val="16"/>
              </w:rPr>
              <w:t xml:space="preserve"> 2 c) -</w:t>
            </w:r>
            <w:r w:rsidRPr="009959AA">
              <w:rPr>
                <w:sz w:val="16"/>
                <w:szCs w:val="16"/>
              </w:rPr>
              <w:t xml:space="preserve"> soda nauda 75-100% </w:t>
            </w:r>
            <w:r>
              <w:rPr>
                <w:sz w:val="16"/>
                <w:szCs w:val="16"/>
              </w:rPr>
              <w:t>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Anulēšana: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25. (1) licences 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25.</w:t>
            </w:r>
            <w:r w:rsidRPr="00ED5FA7">
              <w:rPr>
                <w:sz w:val="16"/>
                <w:szCs w:val="16"/>
                <w:vertAlign w:val="superscript"/>
              </w:rPr>
              <w:t>1</w:t>
            </w:r>
            <w:r w:rsidRPr="009959AA">
              <w:rPr>
                <w:sz w:val="16"/>
                <w:szCs w:val="16"/>
              </w:rPr>
              <w:t xml:space="preserve"> (1) reģistrācijas</w:t>
            </w:r>
          </w:p>
        </w:tc>
      </w:tr>
      <w:tr w:rsidR="00A04A96" w:rsidRPr="009959AA" w:rsidTr="00A04A96">
        <w:trPr>
          <w:cantSplit/>
        </w:trPr>
        <w:tc>
          <w:tcPr>
            <w:tcW w:w="1601" w:type="dxa"/>
            <w:shd w:val="clear" w:color="auto" w:fill="FFFFFF"/>
            <w:tcMar>
              <w:left w:w="8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/>
            <w:tcMar>
              <w:left w:w="83" w:type="dxa"/>
            </w:tcMar>
          </w:tcPr>
          <w:p w:rsidR="00A04A96" w:rsidRPr="009959AA" w:rsidRDefault="001321A4" w:rsidP="00665119">
            <w:pPr>
              <w:shd w:val="clear" w:color="auto" w:fill="FFFFFF"/>
              <w:spacing w:after="0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A04A96" w:rsidRPr="009959AA">
              <w:rPr>
                <w:b/>
                <w:sz w:val="16"/>
                <w:szCs w:val="16"/>
              </w:rPr>
              <w:t>. Pārkāpumi, kas saistīti ar iepriekš neuzskaitīto (citu) normatīvo aktu prasību neievērošanu</w:t>
            </w:r>
          </w:p>
        </w:tc>
        <w:tc>
          <w:tcPr>
            <w:tcW w:w="1254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MPENL 56.(1) 2 </w:t>
            </w:r>
            <w:r w:rsidR="006966B6">
              <w:rPr>
                <w:sz w:val="16"/>
                <w:szCs w:val="16"/>
              </w:rPr>
              <w:t xml:space="preserve">a) - </w:t>
            </w:r>
            <w:r w:rsidRPr="009959AA">
              <w:rPr>
                <w:sz w:val="16"/>
                <w:szCs w:val="16"/>
              </w:rPr>
              <w:t>(brīdinājums)</w:t>
            </w: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3F60EB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3F60EB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3F60EB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3F60EB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3F60EB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3F60EB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66B6">
              <w:rPr>
                <w:sz w:val="16"/>
                <w:szCs w:val="16"/>
              </w:rPr>
              <w:t xml:space="preserve"> 2 c) -</w:t>
            </w:r>
            <w:proofErr w:type="gramStart"/>
            <w:r w:rsidR="006966B6"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 xml:space="preserve"> </w:t>
            </w:r>
            <w:proofErr w:type="gramEnd"/>
            <w:r w:rsidRPr="009959AA">
              <w:rPr>
                <w:sz w:val="16"/>
                <w:szCs w:val="16"/>
              </w:rPr>
              <w:t xml:space="preserve">soda nauda </w:t>
            </w:r>
            <w:r>
              <w:rPr>
                <w:sz w:val="16"/>
                <w:szCs w:val="16"/>
              </w:rPr>
              <w:t xml:space="preserve">līdz </w:t>
            </w:r>
            <w:r w:rsidRPr="009959AA">
              <w:rPr>
                <w:sz w:val="16"/>
                <w:szCs w:val="16"/>
              </w:rPr>
              <w:t>25%</w:t>
            </w:r>
            <w:r>
              <w:rPr>
                <w:sz w:val="16"/>
                <w:szCs w:val="16"/>
              </w:rPr>
              <w:t xml:space="preserve"> 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331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MPENL 56.(1) 2 </w:t>
            </w:r>
            <w:r w:rsidR="006966B6">
              <w:rPr>
                <w:sz w:val="16"/>
                <w:szCs w:val="16"/>
              </w:rPr>
              <w:t xml:space="preserve">a) - </w:t>
            </w:r>
            <w:r w:rsidRPr="009959AA">
              <w:rPr>
                <w:sz w:val="16"/>
                <w:szCs w:val="16"/>
              </w:rPr>
              <w:t>(brīdinājums)</w:t>
            </w: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C4667F" w:rsidRDefault="00C4667F" w:rsidP="00C4667F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6966B6" w:rsidRDefault="006966B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66B6">
              <w:rPr>
                <w:sz w:val="16"/>
                <w:szCs w:val="16"/>
              </w:rPr>
              <w:t xml:space="preserve"> 2 c) -</w:t>
            </w:r>
            <w:r w:rsidRPr="009959AA">
              <w:rPr>
                <w:sz w:val="16"/>
                <w:szCs w:val="16"/>
              </w:rPr>
              <w:t xml:space="preserve"> soda nauda 25-50%</w:t>
            </w:r>
            <w:r>
              <w:rPr>
                <w:sz w:val="16"/>
                <w:szCs w:val="16"/>
              </w:rPr>
              <w:t xml:space="preserve"> 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0634FA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 2</w:t>
            </w:r>
            <w:r w:rsidR="006966B6">
              <w:rPr>
                <w:sz w:val="16"/>
                <w:szCs w:val="16"/>
              </w:rPr>
              <w:t xml:space="preserve"> a) -</w:t>
            </w:r>
            <w:r w:rsidRPr="009959AA">
              <w:rPr>
                <w:sz w:val="16"/>
                <w:szCs w:val="16"/>
              </w:rPr>
              <w:t xml:space="preserve"> (brīdinājums)</w:t>
            </w:r>
          </w:p>
          <w:p w:rsidR="00A04A96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Pr="009959AA" w:rsidRDefault="006966B6" w:rsidP="006966B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6966B6" w:rsidRDefault="006966B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66B6">
              <w:rPr>
                <w:sz w:val="16"/>
                <w:szCs w:val="16"/>
              </w:rPr>
              <w:t xml:space="preserve"> 2 c) -</w:t>
            </w:r>
            <w:r w:rsidRPr="009959AA">
              <w:rPr>
                <w:sz w:val="16"/>
                <w:szCs w:val="16"/>
              </w:rPr>
              <w:t xml:space="preserve"> soda nauda </w:t>
            </w:r>
            <w:r w:rsidR="001C3B7F">
              <w:rPr>
                <w:sz w:val="16"/>
                <w:szCs w:val="16"/>
              </w:rPr>
              <w:t>50</w:t>
            </w:r>
            <w:r w:rsidRPr="009959AA">
              <w:rPr>
                <w:sz w:val="16"/>
                <w:szCs w:val="16"/>
              </w:rPr>
              <w:t>-</w:t>
            </w:r>
            <w:r w:rsidR="001C3B7F">
              <w:rPr>
                <w:sz w:val="16"/>
                <w:szCs w:val="16"/>
              </w:rPr>
              <w:t>75</w:t>
            </w:r>
            <w:r w:rsidRPr="009959AA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Pr="009959AA" w:rsidRDefault="006966B6" w:rsidP="006966B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6966B6" w:rsidRDefault="006966B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66B6">
              <w:rPr>
                <w:sz w:val="16"/>
                <w:szCs w:val="16"/>
              </w:rPr>
              <w:t xml:space="preserve"> 2 c) -</w:t>
            </w:r>
            <w:r w:rsidRPr="009959AA">
              <w:rPr>
                <w:sz w:val="16"/>
                <w:szCs w:val="16"/>
              </w:rPr>
              <w:t xml:space="preserve"> soda nauda 75-100% </w:t>
            </w:r>
            <w:r>
              <w:rPr>
                <w:sz w:val="16"/>
                <w:szCs w:val="16"/>
              </w:rPr>
              <w:t>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Anulēšana: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25. (1) licences </w:t>
            </w:r>
          </w:p>
          <w:p w:rsidR="00A04A96" w:rsidRPr="009959AA" w:rsidRDefault="00A04A96" w:rsidP="00665119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25.</w:t>
            </w:r>
            <w:r w:rsidRPr="000634FA">
              <w:rPr>
                <w:sz w:val="16"/>
                <w:szCs w:val="16"/>
                <w:vertAlign w:val="superscript"/>
              </w:rPr>
              <w:t>1</w:t>
            </w:r>
            <w:r w:rsidRPr="009959AA">
              <w:rPr>
                <w:sz w:val="16"/>
                <w:szCs w:val="16"/>
              </w:rPr>
              <w:t xml:space="preserve"> (1) reģistrācijas</w:t>
            </w:r>
          </w:p>
        </w:tc>
      </w:tr>
      <w:tr w:rsidR="00A04A96" w:rsidRPr="009959AA" w:rsidTr="00A04A96">
        <w:trPr>
          <w:cantSplit/>
        </w:trPr>
        <w:tc>
          <w:tcPr>
            <w:tcW w:w="1601" w:type="dxa"/>
            <w:shd w:val="clear" w:color="auto" w:fill="FFFFFF"/>
            <w:tcMar>
              <w:left w:w="83" w:type="dxa"/>
            </w:tcMar>
          </w:tcPr>
          <w:p w:rsidR="00A04A96" w:rsidRPr="009959AA" w:rsidRDefault="00A04A96" w:rsidP="00665119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/>
            <w:tcMar>
              <w:left w:w="83" w:type="dxa"/>
            </w:tcMar>
          </w:tcPr>
          <w:p w:rsidR="00A04A96" w:rsidRPr="009959AA" w:rsidRDefault="001321A4" w:rsidP="00A23956">
            <w:pPr>
              <w:shd w:val="clear" w:color="auto" w:fill="FFFFFF"/>
              <w:spacing w:after="0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A04A96" w:rsidRPr="009959AA">
              <w:rPr>
                <w:b/>
                <w:sz w:val="16"/>
                <w:szCs w:val="16"/>
              </w:rPr>
              <w:t xml:space="preserve">. Pārkāpumi, kas saistīti ar </w:t>
            </w:r>
            <w:r w:rsidR="00A04A96">
              <w:rPr>
                <w:b/>
                <w:sz w:val="16"/>
                <w:szCs w:val="16"/>
              </w:rPr>
              <w:t>Eiropas Savienības tieši piemērojamiem tiesību aktiem maksājumu pakalpojumu, elektroniskās naudas vai maksājumu sistēmu jomā</w:t>
            </w:r>
          </w:p>
        </w:tc>
        <w:tc>
          <w:tcPr>
            <w:tcW w:w="1254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MPENL 56.(1) 2 </w:t>
            </w:r>
            <w:r w:rsidR="006966B6">
              <w:rPr>
                <w:sz w:val="16"/>
                <w:szCs w:val="16"/>
              </w:rPr>
              <w:t xml:space="preserve">a) - </w:t>
            </w:r>
            <w:r w:rsidRPr="009959AA">
              <w:rPr>
                <w:sz w:val="16"/>
                <w:szCs w:val="16"/>
              </w:rPr>
              <w:t>(brīdinājums)</w:t>
            </w:r>
          </w:p>
          <w:p w:rsidR="00A04A96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66B6">
              <w:rPr>
                <w:sz w:val="16"/>
                <w:szCs w:val="16"/>
              </w:rPr>
              <w:t xml:space="preserve"> 2 c) -</w:t>
            </w:r>
            <w:r w:rsidRPr="009959AA">
              <w:rPr>
                <w:sz w:val="16"/>
                <w:szCs w:val="16"/>
              </w:rPr>
              <w:t xml:space="preserve"> soda nauda </w:t>
            </w:r>
            <w:r>
              <w:rPr>
                <w:sz w:val="16"/>
                <w:szCs w:val="16"/>
              </w:rPr>
              <w:t xml:space="preserve">līdz </w:t>
            </w:r>
            <w:r w:rsidRPr="009959AA">
              <w:rPr>
                <w:sz w:val="16"/>
                <w:szCs w:val="16"/>
              </w:rPr>
              <w:t>25%</w:t>
            </w:r>
            <w:r>
              <w:rPr>
                <w:sz w:val="16"/>
                <w:szCs w:val="16"/>
              </w:rPr>
              <w:t xml:space="preserve"> 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331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MPENL 56.(1) 2 </w:t>
            </w:r>
            <w:r w:rsidR="006966B6">
              <w:rPr>
                <w:sz w:val="16"/>
                <w:szCs w:val="16"/>
              </w:rPr>
              <w:t xml:space="preserve">a) - </w:t>
            </w:r>
            <w:r w:rsidRPr="009959AA">
              <w:rPr>
                <w:sz w:val="16"/>
                <w:szCs w:val="16"/>
              </w:rPr>
              <w:t>(brīdinājums)</w:t>
            </w:r>
          </w:p>
          <w:p w:rsidR="00A04A96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C4667F" w:rsidRDefault="00C4667F" w:rsidP="00C4667F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6966B6" w:rsidRDefault="006966B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66B6">
              <w:rPr>
                <w:sz w:val="16"/>
                <w:szCs w:val="16"/>
              </w:rPr>
              <w:t xml:space="preserve"> 2 c) -</w:t>
            </w:r>
            <w:r w:rsidRPr="009959AA">
              <w:rPr>
                <w:sz w:val="16"/>
                <w:szCs w:val="16"/>
              </w:rPr>
              <w:t xml:space="preserve"> soda nauda 25-50%</w:t>
            </w:r>
            <w:r>
              <w:rPr>
                <w:sz w:val="16"/>
                <w:szCs w:val="16"/>
              </w:rPr>
              <w:t xml:space="preserve"> 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FFFFFF"/>
            <w:tcMar>
              <w:left w:w="103" w:type="dxa"/>
            </w:tcMar>
          </w:tcPr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MPENL 56.(1) 2 </w:t>
            </w:r>
            <w:r w:rsidR="006966B6">
              <w:rPr>
                <w:sz w:val="16"/>
                <w:szCs w:val="16"/>
              </w:rPr>
              <w:t xml:space="preserve">a) - </w:t>
            </w:r>
            <w:r w:rsidRPr="009959AA">
              <w:rPr>
                <w:sz w:val="16"/>
                <w:szCs w:val="16"/>
              </w:rPr>
              <w:t>(brīdinājums)</w:t>
            </w:r>
          </w:p>
          <w:p w:rsidR="00A04A96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Pr="009959AA" w:rsidRDefault="006966B6" w:rsidP="006966B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6966B6" w:rsidRDefault="006966B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66B6">
              <w:rPr>
                <w:sz w:val="16"/>
                <w:szCs w:val="16"/>
              </w:rPr>
              <w:t xml:space="preserve"> 2 c) -</w:t>
            </w:r>
            <w:r w:rsidRPr="009959AA">
              <w:rPr>
                <w:sz w:val="16"/>
                <w:szCs w:val="16"/>
              </w:rPr>
              <w:t xml:space="preserve"> soda nauda </w:t>
            </w:r>
            <w:r w:rsidR="007C3F0A">
              <w:rPr>
                <w:sz w:val="16"/>
                <w:szCs w:val="16"/>
              </w:rPr>
              <w:t>50</w:t>
            </w:r>
            <w:r w:rsidRPr="009959AA">
              <w:rPr>
                <w:sz w:val="16"/>
                <w:szCs w:val="16"/>
              </w:rPr>
              <w:t>-</w:t>
            </w:r>
            <w:r w:rsidR="001C3B7F">
              <w:rPr>
                <w:sz w:val="16"/>
                <w:szCs w:val="16"/>
              </w:rPr>
              <w:t>75</w:t>
            </w:r>
            <w:r w:rsidRPr="009959AA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FFFFFF"/>
            <w:tcMar>
              <w:left w:w="103" w:type="dxa"/>
            </w:tcMar>
          </w:tcPr>
          <w:p w:rsidR="00A04A96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Default="006966B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6966B6" w:rsidRPr="009959AA" w:rsidRDefault="006966B6" w:rsidP="006966B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>
              <w:rPr>
                <w:sz w:val="16"/>
                <w:szCs w:val="16"/>
              </w:rPr>
              <w:t xml:space="preserve"> </w:t>
            </w:r>
            <w:r w:rsidRPr="009959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b) - </w:t>
            </w:r>
            <w:r w:rsidR="00C41C35" w:rsidRPr="006957C9">
              <w:rPr>
                <w:sz w:val="16"/>
                <w:szCs w:val="16"/>
              </w:rPr>
              <w:t xml:space="preserve">atsaukt no amata </w:t>
            </w:r>
            <w:r w:rsidR="00C41C35" w:rsidRPr="00C41C35">
              <w:rPr>
                <w:sz w:val="16"/>
                <w:szCs w:val="16"/>
              </w:rPr>
              <w:t>valdes vai padomes locekli, personu, kas ir tieši atbildīga par iestādes maksājumu pakalpojumu darbības vai elektroniskās naudas emisijas pārvaldību, vai prokūristu</w:t>
            </w:r>
          </w:p>
          <w:p w:rsidR="006966B6" w:rsidRDefault="006966B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MPENL 56.(1)</w:t>
            </w:r>
            <w:r w:rsidR="006966B6">
              <w:rPr>
                <w:sz w:val="16"/>
                <w:szCs w:val="16"/>
              </w:rPr>
              <w:t xml:space="preserve"> 2 c) -</w:t>
            </w:r>
            <w:r w:rsidRPr="009959AA">
              <w:rPr>
                <w:sz w:val="16"/>
                <w:szCs w:val="16"/>
              </w:rPr>
              <w:t xml:space="preserve"> soda nauda 75-100% </w:t>
            </w:r>
            <w:r>
              <w:rPr>
                <w:sz w:val="16"/>
                <w:szCs w:val="16"/>
              </w:rPr>
              <w:t>no maksimālā likumā norādītā apmē</w:t>
            </w:r>
            <w:r w:rsidR="00ED751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04A96" w:rsidRDefault="00A04A96" w:rsidP="00A23956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</w:p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Anulēšana:</w:t>
            </w:r>
          </w:p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 xml:space="preserve">25. (1) licences </w:t>
            </w:r>
          </w:p>
          <w:p w:rsidR="00A04A96" w:rsidRPr="009959AA" w:rsidRDefault="00A04A96" w:rsidP="00A23956">
            <w:pPr>
              <w:shd w:val="clear" w:color="auto" w:fill="FFFFFF"/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9959AA">
              <w:rPr>
                <w:sz w:val="16"/>
                <w:szCs w:val="16"/>
              </w:rPr>
              <w:t>25.</w:t>
            </w:r>
            <w:r w:rsidRPr="000634FA">
              <w:rPr>
                <w:sz w:val="16"/>
                <w:szCs w:val="16"/>
                <w:vertAlign w:val="superscript"/>
              </w:rPr>
              <w:t>1</w:t>
            </w:r>
            <w:r w:rsidRPr="009959AA">
              <w:rPr>
                <w:sz w:val="16"/>
                <w:szCs w:val="16"/>
              </w:rPr>
              <w:t xml:space="preserve"> (1) reģistrācijas</w:t>
            </w:r>
          </w:p>
        </w:tc>
      </w:tr>
    </w:tbl>
    <w:p w:rsidR="0027054B" w:rsidRDefault="0027054B" w:rsidP="00393A9F">
      <w:pPr>
        <w:shd w:val="clear" w:color="auto" w:fill="FFFFFF"/>
        <w:ind w:firstLine="0"/>
      </w:pPr>
    </w:p>
    <w:sectPr w:rsidR="0027054B">
      <w:headerReference w:type="default" r:id="rId8"/>
      <w:pgSz w:w="11906" w:h="16838"/>
      <w:pgMar w:top="1440" w:right="1800" w:bottom="1440" w:left="18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BB" w:rsidRDefault="005C70BB">
      <w:pPr>
        <w:spacing w:after="0" w:line="240" w:lineRule="auto"/>
      </w:pPr>
      <w:r>
        <w:separator/>
      </w:r>
    </w:p>
  </w:endnote>
  <w:endnote w:type="continuationSeparator" w:id="0">
    <w:p w:rsidR="005C70BB" w:rsidRDefault="005C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BB" w:rsidRDefault="005C70BB">
      <w:pPr>
        <w:spacing w:after="0" w:line="240" w:lineRule="auto"/>
      </w:pPr>
      <w:r>
        <w:separator/>
      </w:r>
    </w:p>
  </w:footnote>
  <w:footnote w:type="continuationSeparator" w:id="0">
    <w:p w:rsidR="005C70BB" w:rsidRDefault="005C70BB">
      <w:pPr>
        <w:spacing w:after="0" w:line="240" w:lineRule="auto"/>
      </w:pPr>
      <w:r>
        <w:continuationSeparator/>
      </w:r>
    </w:p>
  </w:footnote>
  <w:footnote w:id="1">
    <w:p w:rsidR="004C1CF0" w:rsidRPr="004C1CF0" w:rsidRDefault="004C1CF0" w:rsidP="004C1CF0">
      <w:pPr>
        <w:pStyle w:val="FootnoteText"/>
        <w:ind w:firstLine="0"/>
        <w:rPr>
          <w:sz w:val="16"/>
          <w:szCs w:val="16"/>
        </w:rPr>
      </w:pPr>
      <w:r w:rsidRPr="004C1CF0">
        <w:rPr>
          <w:rStyle w:val="FootnoteReference"/>
          <w:sz w:val="16"/>
          <w:szCs w:val="16"/>
        </w:rPr>
        <w:footnoteRef/>
      </w:r>
      <w:r w:rsidRPr="004C1CF0">
        <w:rPr>
          <w:sz w:val="16"/>
          <w:szCs w:val="16"/>
        </w:rPr>
        <w:t xml:space="preserve"> Komisijas</w:t>
      </w:r>
      <w:r w:rsidR="00F67093">
        <w:rPr>
          <w:sz w:val="16"/>
          <w:szCs w:val="16"/>
        </w:rPr>
        <w:t xml:space="preserve"> 15.04.2011.</w:t>
      </w:r>
      <w:r w:rsidRPr="004C1CF0">
        <w:rPr>
          <w:sz w:val="16"/>
          <w:szCs w:val="16"/>
        </w:rPr>
        <w:t xml:space="preserve"> not</w:t>
      </w:r>
      <w:r w:rsidR="006F77B0">
        <w:rPr>
          <w:sz w:val="16"/>
          <w:szCs w:val="16"/>
        </w:rPr>
        <w:t>ei</w:t>
      </w:r>
      <w:r w:rsidRPr="004C1CF0">
        <w:rPr>
          <w:sz w:val="16"/>
          <w:szCs w:val="16"/>
        </w:rPr>
        <w:t>kum</w:t>
      </w:r>
      <w:r>
        <w:rPr>
          <w:sz w:val="16"/>
          <w:szCs w:val="16"/>
        </w:rPr>
        <w:t>i</w:t>
      </w:r>
      <w:r w:rsidRPr="004C1CF0">
        <w:rPr>
          <w:sz w:val="16"/>
          <w:szCs w:val="16"/>
        </w:rPr>
        <w:t xml:space="preserve"> Nr.</w:t>
      </w:r>
      <w:r w:rsidR="006F77B0">
        <w:rPr>
          <w:sz w:val="16"/>
          <w:szCs w:val="16"/>
        </w:rPr>
        <w:t> </w:t>
      </w:r>
      <w:r w:rsidRPr="004C1CF0">
        <w:rPr>
          <w:sz w:val="16"/>
          <w:szCs w:val="16"/>
        </w:rPr>
        <w:t>64 "</w:t>
      </w:r>
      <w:r w:rsidRPr="004C1CF0">
        <w:rPr>
          <w:bCs/>
          <w:sz w:val="16"/>
          <w:szCs w:val="16"/>
        </w:rPr>
        <w:t>Licenču maksājumu iestādes un elektroniskās naudas iestādes darbībai izsniegšanas, maksājumu iestādes un elektroniskās naudas iestādes reģistrācijas, iesniedzamo dokumentu un informācijas sniegšanas normatīvie noteikumi"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4B" w:rsidRDefault="003C79A5" w:rsidP="00E81477">
    <w:pPr>
      <w:pStyle w:val="Header"/>
      <w:spacing w:after="0"/>
      <w:jc w:val="right"/>
    </w:pPr>
    <w:r>
      <w:t>Pielikums Nr.</w:t>
    </w:r>
    <w:r w:rsidR="006A3DC4">
      <w:t xml:space="preserve"> </w:t>
    </w:r>
    <w:r w:rsidR="00345925">
      <w:t>2</w:t>
    </w:r>
  </w:p>
  <w:p w:rsidR="00E81477" w:rsidRDefault="00E81477" w:rsidP="00E81477">
    <w:pPr>
      <w:pStyle w:val="Header"/>
      <w:spacing w:after="0"/>
      <w:jc w:val="right"/>
    </w:pPr>
    <w:r>
      <w:t>Finanšu un kapitāla tirgus komisijas 28.12.2016.</w:t>
    </w:r>
  </w:p>
  <w:p w:rsidR="00E81477" w:rsidRDefault="00406E07" w:rsidP="00E81477">
    <w:pPr>
      <w:pStyle w:val="Header"/>
      <w:spacing w:after="0"/>
      <w:jc w:val="right"/>
    </w:pPr>
    <w:r>
      <w:t xml:space="preserve">Ieteikumiem </w:t>
    </w:r>
    <w:r w:rsidR="00E81477">
      <w:t>Nr.218</w:t>
    </w:r>
  </w:p>
  <w:p w:rsidR="00E81477" w:rsidRDefault="00E81477" w:rsidP="00E81477">
    <w:pPr>
      <w:pStyle w:val="Header"/>
      <w:spacing w:after="0"/>
      <w:jc w:val="right"/>
    </w:pPr>
  </w:p>
  <w:p w:rsidR="0027054B" w:rsidRPr="00273BDE" w:rsidRDefault="00BA7EDE">
    <w:pPr>
      <w:pStyle w:val="Header"/>
      <w:jc w:val="center"/>
      <w:rPr>
        <w:b/>
      </w:rPr>
    </w:pPr>
    <w:r>
      <w:rPr>
        <w:b/>
      </w:rPr>
      <w:t>Maksājumu pakalpojumu sniedzējam</w:t>
    </w:r>
    <w:r w:rsidR="003C79A5" w:rsidRPr="00273BDE">
      <w:rPr>
        <w:b/>
      </w:rPr>
      <w:t>, elektronisk</w:t>
    </w:r>
    <w:r w:rsidR="006F77B0">
      <w:rPr>
        <w:b/>
      </w:rPr>
      <w:t>ās</w:t>
    </w:r>
    <w:r w:rsidR="003C79A5" w:rsidRPr="00273BDE">
      <w:rPr>
        <w:b/>
      </w:rPr>
      <w:t xml:space="preserve"> naudas iestād</w:t>
    </w:r>
    <w:r w:rsidR="002457C7">
      <w:rPr>
        <w:b/>
      </w:rPr>
      <w:t>ei</w:t>
    </w:r>
    <w:r w:rsidR="003C79A5" w:rsidRPr="00273BDE">
      <w:rPr>
        <w:b/>
      </w:rPr>
      <w:t xml:space="preserve"> un </w:t>
    </w:r>
    <w:r w:rsidR="003C79A5" w:rsidRPr="00A651A2">
      <w:rPr>
        <w:b/>
      </w:rPr>
      <w:t>maksājumu sistēm</w:t>
    </w:r>
    <w:r w:rsidR="002457C7" w:rsidRPr="00A651A2">
      <w:rPr>
        <w:b/>
      </w:rPr>
      <w:t>ai</w:t>
    </w:r>
    <w:r w:rsidR="003C79A5" w:rsidRPr="00273BDE">
      <w:rPr>
        <w:b/>
      </w:rPr>
      <w:t xml:space="preserve"> piemērojamās sankcijas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4B"/>
    <w:rsid w:val="000152F4"/>
    <w:rsid w:val="00031B7E"/>
    <w:rsid w:val="0005381C"/>
    <w:rsid w:val="0006302F"/>
    <w:rsid w:val="000631E6"/>
    <w:rsid w:val="000634FA"/>
    <w:rsid w:val="000664D2"/>
    <w:rsid w:val="00085CCF"/>
    <w:rsid w:val="000F723D"/>
    <w:rsid w:val="00113219"/>
    <w:rsid w:val="001321A4"/>
    <w:rsid w:val="00134348"/>
    <w:rsid w:val="00177C75"/>
    <w:rsid w:val="001C3B7F"/>
    <w:rsid w:val="001C4C06"/>
    <w:rsid w:val="002028FB"/>
    <w:rsid w:val="00206287"/>
    <w:rsid w:val="002457C7"/>
    <w:rsid w:val="002479AF"/>
    <w:rsid w:val="00247A54"/>
    <w:rsid w:val="00250F3F"/>
    <w:rsid w:val="0027054B"/>
    <w:rsid w:val="00271B25"/>
    <w:rsid w:val="00273BDE"/>
    <w:rsid w:val="00281271"/>
    <w:rsid w:val="00286388"/>
    <w:rsid w:val="00292656"/>
    <w:rsid w:val="002A6D77"/>
    <w:rsid w:val="002F4875"/>
    <w:rsid w:val="00323E11"/>
    <w:rsid w:val="00326572"/>
    <w:rsid w:val="00343BE2"/>
    <w:rsid w:val="00345925"/>
    <w:rsid w:val="003858A6"/>
    <w:rsid w:val="00393A9F"/>
    <w:rsid w:val="003974D9"/>
    <w:rsid w:val="003C448A"/>
    <w:rsid w:val="003C79A5"/>
    <w:rsid w:val="003F60EB"/>
    <w:rsid w:val="00406E07"/>
    <w:rsid w:val="00485DA5"/>
    <w:rsid w:val="004A0021"/>
    <w:rsid w:val="004C1CF0"/>
    <w:rsid w:val="004D16A5"/>
    <w:rsid w:val="004E0B11"/>
    <w:rsid w:val="00532DD4"/>
    <w:rsid w:val="005458A7"/>
    <w:rsid w:val="00584480"/>
    <w:rsid w:val="005A2879"/>
    <w:rsid w:val="005C1153"/>
    <w:rsid w:val="005C70BB"/>
    <w:rsid w:val="006014CF"/>
    <w:rsid w:val="006126CE"/>
    <w:rsid w:val="00656F47"/>
    <w:rsid w:val="00665119"/>
    <w:rsid w:val="00665757"/>
    <w:rsid w:val="00665C1B"/>
    <w:rsid w:val="006957C9"/>
    <w:rsid w:val="006966B6"/>
    <w:rsid w:val="006A3DC4"/>
    <w:rsid w:val="006B5A6A"/>
    <w:rsid w:val="006F3C5D"/>
    <w:rsid w:val="006F77B0"/>
    <w:rsid w:val="00727E87"/>
    <w:rsid w:val="007504A0"/>
    <w:rsid w:val="00793708"/>
    <w:rsid w:val="007B7BE3"/>
    <w:rsid w:val="007C2C74"/>
    <w:rsid w:val="007C3F0A"/>
    <w:rsid w:val="007F20F5"/>
    <w:rsid w:val="00820C0E"/>
    <w:rsid w:val="00865190"/>
    <w:rsid w:val="008B493E"/>
    <w:rsid w:val="008E5922"/>
    <w:rsid w:val="009265AE"/>
    <w:rsid w:val="009869BD"/>
    <w:rsid w:val="009959AA"/>
    <w:rsid w:val="009A7E6F"/>
    <w:rsid w:val="009C36C8"/>
    <w:rsid w:val="009C4424"/>
    <w:rsid w:val="009E6142"/>
    <w:rsid w:val="009F078B"/>
    <w:rsid w:val="00A04A96"/>
    <w:rsid w:val="00A23956"/>
    <w:rsid w:val="00A479FD"/>
    <w:rsid w:val="00A651A2"/>
    <w:rsid w:val="00AB72E3"/>
    <w:rsid w:val="00AE1AEA"/>
    <w:rsid w:val="00B4186A"/>
    <w:rsid w:val="00B43816"/>
    <w:rsid w:val="00B916A1"/>
    <w:rsid w:val="00BA7EDE"/>
    <w:rsid w:val="00BB0E7A"/>
    <w:rsid w:val="00BC5722"/>
    <w:rsid w:val="00C159FD"/>
    <w:rsid w:val="00C41C35"/>
    <w:rsid w:val="00C4667F"/>
    <w:rsid w:val="00C82DD2"/>
    <w:rsid w:val="00C93FC8"/>
    <w:rsid w:val="00CA0BC1"/>
    <w:rsid w:val="00CB2AC1"/>
    <w:rsid w:val="00CD2C3B"/>
    <w:rsid w:val="00CE714F"/>
    <w:rsid w:val="00D6150A"/>
    <w:rsid w:val="00DC5F0D"/>
    <w:rsid w:val="00DE0094"/>
    <w:rsid w:val="00DE4D30"/>
    <w:rsid w:val="00DF0715"/>
    <w:rsid w:val="00E31BEC"/>
    <w:rsid w:val="00E44261"/>
    <w:rsid w:val="00E81477"/>
    <w:rsid w:val="00E87C23"/>
    <w:rsid w:val="00E94F20"/>
    <w:rsid w:val="00E97FD4"/>
    <w:rsid w:val="00EA6A5A"/>
    <w:rsid w:val="00ED27BC"/>
    <w:rsid w:val="00ED5257"/>
    <w:rsid w:val="00ED5FA7"/>
    <w:rsid w:val="00ED698C"/>
    <w:rsid w:val="00ED7516"/>
    <w:rsid w:val="00F5068E"/>
    <w:rsid w:val="00F67093"/>
    <w:rsid w:val="00F6750F"/>
    <w:rsid w:val="00FB5C5B"/>
    <w:rsid w:val="00FC6783"/>
    <w:rsid w:val="00F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Normal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libri Light" w:hAnsi="Calibri Light"/>
      <w:color w:val="2E74B5"/>
      <w:sz w:val="32"/>
      <w:szCs w:val="32"/>
    </w:rPr>
  </w:style>
  <w:style w:type="character" w:customStyle="1" w:styleId="Heading2Char">
    <w:name w:val="Heading 2 Char"/>
    <w:rPr>
      <w:rFonts w:ascii="Calibri Light" w:hAnsi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rPr>
      <w:rFonts w:ascii="Cambria" w:hAnsi="Cambria"/>
      <w:sz w:val="22"/>
      <w:szCs w:val="22"/>
      <w:lang w:eastAsia="en-US"/>
    </w:rPr>
  </w:style>
  <w:style w:type="character" w:customStyle="1" w:styleId="StrongEmphasis">
    <w:name w:val="Strong Emphasis"/>
    <w:rPr>
      <w:b/>
      <w:bCs/>
    </w:rPr>
  </w:style>
  <w:style w:type="character" w:customStyle="1" w:styleId="TitleChar">
    <w:name w:val="Title Char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SubtitleChar">
    <w:name w:val="Subtitle Char"/>
    <w:rPr>
      <w:rFonts w:eastAsia="Times New Roman"/>
      <w:color w:val="5A5A5A"/>
      <w:spacing w:val="15"/>
    </w:rPr>
  </w:style>
  <w:style w:type="character" w:styleId="Emphasis">
    <w:name w:val="Emphasis"/>
    <w:rPr>
      <w:i/>
      <w:iCs/>
    </w:rPr>
  </w:style>
  <w:style w:type="character" w:customStyle="1" w:styleId="QuoteChar">
    <w:name w:val="Quote Char"/>
    <w:rPr>
      <w:i/>
      <w:iCs/>
      <w:color w:val="404040"/>
      <w:sz w:val="32"/>
      <w:szCs w:val="32"/>
    </w:rPr>
  </w:style>
  <w:style w:type="character" w:styleId="SubtleEmphasis">
    <w:name w:val="Subtle Emphasis"/>
    <w:rPr>
      <w:i/>
      <w:iCs/>
      <w:color w:val="404040"/>
    </w:rPr>
  </w:style>
  <w:style w:type="character" w:styleId="IntenseEmphasis">
    <w:name w:val="Intense Emphasis"/>
    <w:rPr>
      <w:i/>
      <w:iCs/>
      <w:color w:val="5B9BD5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basedOn w:val="DefaultParagraphFont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b w:val="0"/>
      <w:i w:val="0"/>
      <w:sz w:val="24"/>
    </w:rPr>
  </w:style>
  <w:style w:type="character" w:customStyle="1" w:styleId="ListLabel3">
    <w:name w:val="ListLabel 3"/>
    <w:rPr>
      <w:b w:val="0"/>
      <w:i w:val="0"/>
      <w:sz w:val="2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ContentsHeading">
    <w:name w:val="Contents Heading"/>
    <w:basedOn w:val="Heading1"/>
    <w:pPr>
      <w:keepLines w:val="0"/>
      <w:spacing w:after="60"/>
    </w:pPr>
    <w:rPr>
      <w:rFonts w:ascii="Cambria" w:hAnsi="Cambria"/>
      <w:b/>
      <w:bCs/>
      <w:color w:val="00000A"/>
      <w:lang w:eastAsia="en-US"/>
    </w:rPr>
  </w:style>
  <w:style w:type="paragraph" w:styleId="Title">
    <w:name w:val="Title"/>
    <w:basedOn w:val="Normal"/>
    <w:pPr>
      <w:spacing w:after="0"/>
      <w:contextualSpacing/>
      <w:jc w:val="left"/>
    </w:pPr>
    <w:rPr>
      <w:rFonts w:ascii="Calibri Light" w:hAnsi="Calibri Light"/>
      <w:spacing w:val="-10"/>
      <w:sz w:val="56"/>
      <w:szCs w:val="56"/>
    </w:rPr>
  </w:style>
  <w:style w:type="paragraph" w:styleId="Subtitle">
    <w:name w:val="Subtitle"/>
    <w:basedOn w:val="Normal"/>
    <w:pPr>
      <w:jc w:val="left"/>
    </w:pPr>
    <w:rPr>
      <w:color w:val="5A5A5A"/>
      <w:spacing w:val="15"/>
      <w:sz w:val="20"/>
      <w:szCs w:val="20"/>
    </w:rPr>
  </w:style>
  <w:style w:type="paragraph" w:styleId="NoSpacing">
    <w:name w:val="No Spacing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Quote">
    <w:name w:val="Quote"/>
    <w:basedOn w:val="Normal"/>
    <w:pPr>
      <w:spacing w:before="200" w:after="0"/>
      <w:ind w:left="864" w:right="864"/>
      <w:jc w:val="center"/>
    </w:pPr>
    <w:rPr>
      <w:i/>
      <w:iCs/>
      <w:color w:val="404040"/>
      <w:sz w:val="32"/>
      <w:szCs w:val="3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FootnoteText">
    <w:name w:val="footnote text"/>
    <w:basedOn w:val="Normal"/>
    <w:link w:val="FootnoteTextChar"/>
    <w:uiPriority w:val="99"/>
    <w:semiHidden/>
    <w:unhideWhenUsed/>
    <w:rsid w:val="004C1C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CF0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Normal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libri Light" w:hAnsi="Calibri Light"/>
      <w:color w:val="2E74B5"/>
      <w:sz w:val="32"/>
      <w:szCs w:val="32"/>
    </w:rPr>
  </w:style>
  <w:style w:type="character" w:customStyle="1" w:styleId="Heading2Char">
    <w:name w:val="Heading 2 Char"/>
    <w:rPr>
      <w:rFonts w:ascii="Calibri Light" w:hAnsi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rPr>
      <w:rFonts w:ascii="Cambria" w:hAnsi="Cambria"/>
      <w:sz w:val="22"/>
      <w:szCs w:val="22"/>
      <w:lang w:eastAsia="en-US"/>
    </w:rPr>
  </w:style>
  <w:style w:type="character" w:customStyle="1" w:styleId="StrongEmphasis">
    <w:name w:val="Strong Emphasis"/>
    <w:rPr>
      <w:b/>
      <w:bCs/>
    </w:rPr>
  </w:style>
  <w:style w:type="character" w:customStyle="1" w:styleId="TitleChar">
    <w:name w:val="Title Char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SubtitleChar">
    <w:name w:val="Subtitle Char"/>
    <w:rPr>
      <w:rFonts w:eastAsia="Times New Roman"/>
      <w:color w:val="5A5A5A"/>
      <w:spacing w:val="15"/>
    </w:rPr>
  </w:style>
  <w:style w:type="character" w:styleId="Emphasis">
    <w:name w:val="Emphasis"/>
    <w:rPr>
      <w:i/>
      <w:iCs/>
    </w:rPr>
  </w:style>
  <w:style w:type="character" w:customStyle="1" w:styleId="QuoteChar">
    <w:name w:val="Quote Char"/>
    <w:rPr>
      <w:i/>
      <w:iCs/>
      <w:color w:val="404040"/>
      <w:sz w:val="32"/>
      <w:szCs w:val="32"/>
    </w:rPr>
  </w:style>
  <w:style w:type="character" w:styleId="SubtleEmphasis">
    <w:name w:val="Subtle Emphasis"/>
    <w:rPr>
      <w:i/>
      <w:iCs/>
      <w:color w:val="404040"/>
    </w:rPr>
  </w:style>
  <w:style w:type="character" w:styleId="IntenseEmphasis">
    <w:name w:val="Intense Emphasis"/>
    <w:rPr>
      <w:i/>
      <w:iCs/>
      <w:color w:val="5B9BD5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basedOn w:val="DefaultParagraphFont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b w:val="0"/>
      <w:i w:val="0"/>
      <w:sz w:val="24"/>
    </w:rPr>
  </w:style>
  <w:style w:type="character" w:customStyle="1" w:styleId="ListLabel3">
    <w:name w:val="ListLabel 3"/>
    <w:rPr>
      <w:b w:val="0"/>
      <w:i w:val="0"/>
      <w:sz w:val="2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ContentsHeading">
    <w:name w:val="Contents Heading"/>
    <w:basedOn w:val="Heading1"/>
    <w:pPr>
      <w:keepLines w:val="0"/>
      <w:spacing w:after="60"/>
    </w:pPr>
    <w:rPr>
      <w:rFonts w:ascii="Cambria" w:hAnsi="Cambria"/>
      <w:b/>
      <w:bCs/>
      <w:color w:val="00000A"/>
      <w:lang w:eastAsia="en-US"/>
    </w:rPr>
  </w:style>
  <w:style w:type="paragraph" w:styleId="Title">
    <w:name w:val="Title"/>
    <w:basedOn w:val="Normal"/>
    <w:pPr>
      <w:spacing w:after="0"/>
      <w:contextualSpacing/>
      <w:jc w:val="left"/>
    </w:pPr>
    <w:rPr>
      <w:rFonts w:ascii="Calibri Light" w:hAnsi="Calibri Light"/>
      <w:spacing w:val="-10"/>
      <w:sz w:val="56"/>
      <w:szCs w:val="56"/>
    </w:rPr>
  </w:style>
  <w:style w:type="paragraph" w:styleId="Subtitle">
    <w:name w:val="Subtitle"/>
    <w:basedOn w:val="Normal"/>
    <w:pPr>
      <w:jc w:val="left"/>
    </w:pPr>
    <w:rPr>
      <w:color w:val="5A5A5A"/>
      <w:spacing w:val="15"/>
      <w:sz w:val="20"/>
      <w:szCs w:val="20"/>
    </w:rPr>
  </w:style>
  <w:style w:type="paragraph" w:styleId="NoSpacing">
    <w:name w:val="No Spacing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Quote">
    <w:name w:val="Quote"/>
    <w:basedOn w:val="Normal"/>
    <w:pPr>
      <w:spacing w:before="200" w:after="0"/>
      <w:ind w:left="864" w:right="864"/>
      <w:jc w:val="center"/>
    </w:pPr>
    <w:rPr>
      <w:i/>
      <w:iCs/>
      <w:color w:val="404040"/>
      <w:sz w:val="32"/>
      <w:szCs w:val="3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FootnoteText">
    <w:name w:val="footnote text"/>
    <w:basedOn w:val="Normal"/>
    <w:link w:val="FootnoteTextChar"/>
    <w:uiPriority w:val="99"/>
    <w:semiHidden/>
    <w:unhideWhenUsed/>
    <w:rsid w:val="004C1C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CF0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8575-BA18-4F30-A64E-799F1394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4906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Valtins</dc:creator>
  <cp:lastModifiedBy>Edgars Kaulins</cp:lastModifiedBy>
  <cp:revision>2</cp:revision>
  <cp:lastPrinted>2016-11-17T06:34:00Z</cp:lastPrinted>
  <dcterms:created xsi:type="dcterms:W3CDTF">2017-11-06T11:39:00Z</dcterms:created>
  <dcterms:modified xsi:type="dcterms:W3CDTF">2017-11-06T11:39:00Z</dcterms:modified>
</cp:coreProperties>
</file>